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76F1AAE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9.3.1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3AD7" w:rsidRPr="00443AD7">
              <w:rPr>
                <w:rFonts w:ascii="Times New Roman" w:hAnsi="Times New Roman" w:cs="Times New Roman"/>
                <w:sz w:val="24"/>
                <w:szCs w:val="24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территории, а также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3258740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1C2654F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9B57758" w:rsidR="003A431E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E24D2FA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BBC3024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E716427" w:rsidR="003A431E" w:rsidRDefault="00C830F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до даты приемки объекта в эксплуатацию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E31EE1" w14:textId="5A6B7562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662472C8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A2EA" w14:textId="32F514E0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 (здание, сооружение) (в отношении зарегистрированного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одноквартирного, блокированного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дома) – в случае выдачи разрешительной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документации на возведение нежилых капитальных построек</w:t>
            </w:r>
          </w:p>
          <w:p w14:paraId="75F69F14" w14:textId="77777777" w:rsidR="00C830F6" w:rsidRPr="00C830F6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1141CBB0" w:rsidR="003A431E" w:rsidRDefault="00C830F6" w:rsidP="00C8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0F6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инженерно-техническое обеспечение объекта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43AD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43AD7"/>
    <w:rsid w:val="00640DE9"/>
    <w:rsid w:val="00880D43"/>
    <w:rsid w:val="00C830F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2022-09-19T09:14:00Z</dcterms:modified>
</cp:coreProperties>
</file>